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pro matematickou třídu</w:t>
      </w:r>
      <w:r w:rsidDel="00000000" w:rsidR="00000000" w:rsidRPr="00000000">
        <w:rPr>
          <w:rtl w:val="0"/>
        </w:rPr>
      </w:r>
    </w:p>
    <w:tbl>
      <w:tblPr>
        <w:tblStyle w:val="Table1"/>
        <w:tblW w:w="14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66"/>
        <w:gridCol w:w="2418"/>
        <w:gridCol w:w="3366"/>
        <w:gridCol w:w="2216"/>
        <w:tblGridChange w:id="0">
          <w:tblGrid>
            <w:gridCol w:w="6166"/>
            <w:gridCol w:w="2418"/>
            <w:gridCol w:w="3366"/>
            <w:gridCol w:w="2216"/>
          </w:tblGrid>
        </w:tblGridChange>
      </w:tblGrid>
      <w:tr>
        <w:trPr>
          <w:trHeight w:val="140" w:hRule="atLeast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trHeight w:val="4180" w:hRule="atLeast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září +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říjen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opakuje  učivo a dovednosti  7. ročníku</w:t>
            </w:r>
          </w:p>
          <w:p w:rsidR="00000000" w:rsidDel="00000000" w:rsidP="00000000" w:rsidRDefault="00000000" w:rsidRPr="00000000" w14:paraId="0000000C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-      Chápe alternativní vyjadřování části celku různými způsoby (procentem,  desetinným   číslem,zlomkem ), vypočítá 50%, 25 %, 20 %, 10 %, 5 % bez přechodu přes 1 %.</w:t>
            </w:r>
          </w:p>
          <w:p w:rsidR="00000000" w:rsidDel="00000000" w:rsidP="00000000" w:rsidRDefault="00000000" w:rsidRPr="00000000" w14:paraId="0000000D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0E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0F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10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11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12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 -      Rozlišuje pojem rovina a prostor a vztahy mezi nimi (stěny tělesa,    úhlopříčka,průměty tělesa)</w:t>
            </w:r>
          </w:p>
          <w:p w:rsidR="00000000" w:rsidDel="00000000" w:rsidP="00000000" w:rsidRDefault="00000000" w:rsidRPr="00000000" w14:paraId="00000013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 -      Načrtne a sestrojí sítě základních těles.</w:t>
            </w:r>
          </w:p>
          <w:p w:rsidR="00000000" w:rsidDel="00000000" w:rsidP="00000000" w:rsidRDefault="00000000" w:rsidRPr="00000000" w14:paraId="00000014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 -      Vypočítá povrch a objem tělesa.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Určí druhou a třetí mocninu libovolného čísla.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Rozumí pojmu druhá odmocnina a umí ji určit pomocí kalkulačky nebo        tabulek.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Využívá jednotky obsahu při výpočtech ( i méně užívané, např. ar, hektar).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Využívá jednotky objemu při výpočtech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Používá písemný algoritmus druhé mocniny a odmocniny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Chápe vztahy mezi stranami v pravoúhlém trojúhelníku a používá je při řešení úloh.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Provede  geometrický důkaz Pythagorovy věty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Operace se zlomky, přímá a nepřímá úměrnost, procenta, trojúhelníky, shodná zobrazení</w:t>
            </w:r>
          </w:p>
          <w:p w:rsidR="00000000" w:rsidDel="00000000" w:rsidP="00000000" w:rsidRDefault="00000000" w:rsidRPr="00000000" w14:paraId="0000001F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procento</w:t>
            </w:r>
          </w:p>
          <w:p w:rsidR="00000000" w:rsidDel="00000000" w:rsidP="00000000" w:rsidRDefault="00000000" w:rsidRPr="00000000" w14:paraId="00000020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21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22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Hranoly </w:t>
            </w:r>
          </w:p>
          <w:p w:rsidR="00000000" w:rsidDel="00000000" w:rsidP="00000000" w:rsidRDefault="00000000" w:rsidRPr="00000000" w14:paraId="00000025">
            <w:pPr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Objem,povrch a síť hranolů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Mocniny a odmocniny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Druhá mocnina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Odmocniny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Druhá odmocnina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Pythagorova 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Přepona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Odvěsny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Obrácená Pythagorova věta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Pythagorejská čísla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prací ve skupinách si posiluje personální vazby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026,033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Pochopení významu matematické symboliky (zjednodušení a ekonomizace zápisů)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Použití tabulek, kalkulátorů, počítače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 – volný pád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 – staré plošné jednotky (sáh, lán)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005,001,022,038,015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Argumentace a používání jednoduchých principů dokazování a odůvodňování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 MA 153, 154 , 166, 167, 168,   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OSV- zařazení průběžně v každém měsíci podle potřeby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 + prosinec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používá správně pojmy kruh, půlkruh, kružnice, poloměr, tečna, sečna, tětiva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-     vypočítá délku kružnice a obsah kruhu, zná číslo π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pojmy kruhová výseč a kruhová úseč při řešení slovních úloh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 Pracuje  s číselným výrazem.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Sestaví jednoduchý výraz s proměnnou a určí hodnotu výrazu pro danou proměnnou.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matematizuje jednoduché  reálné situace s využitím proměnných  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konkrétních mnohočlenech s  jednou proměnou aplikuje pojmy člen, koeficient, stupeň mnohočlenu, hodnota mnohočlenu.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Sčítá, odčítá, násobí mnohočleny , dělí mnohočlen dvojčlenem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Kruh, kružnice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Kruhová výseč a úseč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Proměnné a výrazy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číselný výraz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hodnota číselného výrazu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proměnná – výrazy s proměnnou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dosazování do výrazu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zápis slovního textu pomocí výrazů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Celistvý výraz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Mnohočleny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přesně se vyjadřuje a logicky argumentuje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027,028,035,036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Projekt- kolo v dějinách lidstva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002,003,004,006,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030,031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Rozlišování společných a rozdílných vlastností objektů, vztahů mezi nimi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Správné čtení zápisu velkých čísel na kalkulačce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F,Z – astronomie- vyjádření velkých čísel pomocí mocnin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 MA 159, 160, 161, 164, 165,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007,009,029,034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Chápe pojem mocnina  s přirozeným exponentem.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Sčítá, odčítá, násobí, dělí a umocňuje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mocniny s přirozeným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exponentem.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počítá mocniny se záporným mocnitelem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Chápe polohové vztahy přímka a kružnice, dvě kružnice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Zná pojmy soustředné kružnice a mezikruží a umí je narýsovat.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válec, jeho vlastnosti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Orientuje se v pojmech síť, plášť a podstava válce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Vypočítá povrch a objem válce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Vyřeší slovní úlohy na tělesa tvaru válce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Mocniny s přirozeným mocnitelem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mocniny s přirozeným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mocnitelem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operace s mocninami s přirozeným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mocnitelem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 jejich vlastnosti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zápis čísla v desítkové soustavě pomocí mocnin deseti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zápis čísel v desítkové soustavě ve tvaru a . 10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, kde 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0"/>
                <w:szCs w:val="20"/>
                <w:rtl w:val="0"/>
              </w:rPr>
              <w:t xml:space="preserve">&lt;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mocniny se záporným mocnitelem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Vzájemná poloha přímky kružnice, dvou kružnic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Válec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Síť válce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Objem válce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Povrch válce</w:t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Přechod  od myšlení konkrétního k abstraktnímu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025,032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Grafické znázorňování úprav výrazů- pomocí obsahů čtverce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Pochopení principu zobecňování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Užití analogie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UM017,019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011,013,014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Krabičky tvaru válce- výpočty objemů a povrchů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 MA 155, 156, 171, 172 , 174 , 177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008,010,012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Chápe vztah a zápis rovnosti, porušení rovnosti, vlastnosti rovnosti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Význam zkoušky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pojem kořen rovnice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ekvivalentní úpravy při řešení rovnic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Vyjadřuje neznámou ze vzorce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rovnice k řešení slovních úloh.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Charakterizuje útvary pomocí množin bodů dané vlastnosti.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br w:type="textWrapping"/>
              <w:t xml:space="preserve">Lineární rovnice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rovnost, rovnice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ekvivalentní úpravy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iracionální čísla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Slovní úlohy na pohyb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Rovinné útvary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množiny bodů dané vlastnosti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Konfrontuje získané řešení se slovním zadáním ( u slovních úloh)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Tvorba úloh řešitelných pomocí rovnic( úlohy o věku, o odměnách, nákupech)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D- přínos řecké matematiky pro dnešní geometrii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 MA 157, 162, 163, 169, 170,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016,018,021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0" w:hRule="atLeast"/>
        </w:trPr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Formuluje a řeší reálnou situaci pomocí rovnice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provádí statistické šetření, vyhledává a třídí informace, vyhodnocuje      a vyvozuje závěry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umí určit aritmetický průměr, modus a mediána rozumí jejich významu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vytváří a čte diagramy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Charakterizuje útvary pomocí množin bodů dané vlastnosti.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Využívá poznatků o Thaletově kružnici při konstrukčních úlohách.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Využívá množiny bodů dané vlastnosti k řešení polohových  a nepolohových  konstrukčních úloh.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Statistika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Jednotka, znak, četnost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Medián, modus, aritmetický průměr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Základy rýsování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Plná, čárkovaná a čerchovaná čára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Tlustá a tenká čára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základní pravidla přesného rýsování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základní konstrukční úlohy: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rozbor, popis konstrukce, konstrukce, diskuse</w:t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odhaduje možné řešení, posoudí jeho správnost a provede zpětnou kontrolu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popíše postup, vyjadřuje se přesně pomocí symboliky,orientuje se v rovině</w:t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Chápání grafických záznamů ( diagramů, histogramů)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Z- složení obyvatel, průmysl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OSV-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Podpora vytváření volních vlastností( trpělivost, přesnost, sebekritika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 MA 158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učivo a dovednosti  8. ročníku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vyhledává, vyhodnocuje a zpracovává data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třídí data podle charakteristických znaků</w:t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Statistické diagramy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 MA 173, 175, 176, 178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719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kladntext">
    <w:name w:val="Body Text"/>
    <w:basedOn w:val="Normln"/>
    <w:rPr>
      <w:sz w:val="20"/>
      <w:szCs w:val="20"/>
    </w:rPr>
  </w:style>
  <w:style w:type="paragraph" w:styleId="z-Konecformule">
    <w:name w:val="HTML Bottom of Form"/>
    <w:basedOn w:val="Normln"/>
    <w:next w:val="Normln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z-Zatekformule">
    <w:name w:val="HTML Top of Form"/>
    <w:basedOn w:val="Normln"/>
    <w:next w:val="Normln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X1Hx0AoENeYIZ45ILF4jfshRw==">AMUW2mVfbVe8+LxihcP6JmeCxLnIautusaJFy/rOVOPQyK5gKjKz0Mq0XCLicT8EzVAZKSl37hP5+ADauf/VyimRETW0joK3bhX9JzjBNIvxc/tf65/S1w/ktwoJ36zhUNjYtLatKOBQ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2020-04-09T10:34:00Z</dcterms:created>
  <dc:creator>PCSVORNIK</dc:creator>
</cp:coreProperties>
</file>